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56" w:rsidRDefault="004B34BE">
      <w:pPr>
        <w:rPr>
          <w:rFonts w:ascii="Times New Roman" w:hAnsi="Times New Roman" w:cs="Times New Roman"/>
          <w:sz w:val="24"/>
          <w:szCs w:val="24"/>
        </w:rPr>
      </w:pPr>
      <w:r w:rsidRPr="004B34BE">
        <w:rPr>
          <w:rFonts w:ascii="Times New Roman" w:hAnsi="Times New Roman" w:cs="Times New Roman"/>
          <w:sz w:val="24"/>
          <w:szCs w:val="24"/>
        </w:rPr>
        <w:t>Understanding Media: The Music Industry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4B34BE" w:rsidRPr="004B34BE" w:rsidRDefault="004B3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</w:t>
      </w:r>
    </w:p>
    <w:p w:rsidR="004B34BE" w:rsidRPr="004B34BE" w:rsidRDefault="004B34BE">
      <w:pPr>
        <w:rPr>
          <w:rFonts w:ascii="Times New Roman" w:hAnsi="Times New Roman" w:cs="Times New Roman"/>
          <w:sz w:val="24"/>
          <w:szCs w:val="24"/>
        </w:rPr>
      </w:pPr>
      <w:r w:rsidRPr="004B34BE">
        <w:rPr>
          <w:rFonts w:ascii="Times New Roman" w:hAnsi="Times New Roman" w:cs="Times New Roman"/>
          <w:sz w:val="24"/>
          <w:szCs w:val="24"/>
        </w:rPr>
        <w:t>Brainstorm possible topics for exploration.</w:t>
      </w:r>
    </w:p>
    <w:p w:rsidR="004B34BE" w:rsidRPr="004B34BE" w:rsidRDefault="004B34BE">
      <w:pPr>
        <w:rPr>
          <w:rFonts w:ascii="Times New Roman" w:hAnsi="Times New Roman" w:cs="Times New Roman"/>
          <w:sz w:val="24"/>
          <w:szCs w:val="24"/>
        </w:rPr>
      </w:pPr>
    </w:p>
    <w:p w:rsidR="004B34BE" w:rsidRPr="004B34BE" w:rsidRDefault="004B34BE">
      <w:pPr>
        <w:rPr>
          <w:rFonts w:ascii="Times New Roman" w:hAnsi="Times New Roman" w:cs="Times New Roman"/>
          <w:sz w:val="24"/>
          <w:szCs w:val="24"/>
        </w:rPr>
      </w:pPr>
    </w:p>
    <w:p w:rsidR="004B34BE" w:rsidRPr="004B34BE" w:rsidRDefault="004B34BE">
      <w:pPr>
        <w:rPr>
          <w:rFonts w:ascii="Times New Roman" w:hAnsi="Times New Roman" w:cs="Times New Roman"/>
          <w:sz w:val="24"/>
          <w:szCs w:val="24"/>
        </w:rPr>
      </w:pP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BE">
        <w:rPr>
          <w:rFonts w:ascii="Times New Roman" w:hAnsi="Times New Roman" w:cs="Times New Roman"/>
          <w:color w:val="000000"/>
          <w:sz w:val="24"/>
          <w:szCs w:val="24"/>
        </w:rPr>
        <w:t>Using the Internet, examine the videos of today’s top recording artists. Analyze the</w:t>
      </w: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34BE">
        <w:rPr>
          <w:rFonts w:ascii="Times New Roman" w:hAnsi="Times New Roman" w:cs="Times New Roman"/>
          <w:color w:val="000000"/>
          <w:sz w:val="24"/>
          <w:szCs w:val="24"/>
        </w:rPr>
        <w:t>messages</w:t>
      </w:r>
      <w:proofErr w:type="gramEnd"/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 and values of a music video of choice (based on the availability of song lyrics</w:t>
      </w:r>
    </w:p>
    <w:p w:rsid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34BE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 well as the video for the song). </w:t>
      </w: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BE">
        <w:rPr>
          <w:rFonts w:ascii="Times New Roman" w:hAnsi="Times New Roman" w:cs="Times New Roman"/>
          <w:color w:val="000000"/>
          <w:sz w:val="24"/>
          <w:szCs w:val="24"/>
        </w:rPr>
        <w:t>The analysis should include the following:</w:t>
      </w:r>
    </w:p>
    <w:p w:rsidR="004B34BE" w:rsidRPr="004B34BE" w:rsidRDefault="004B34BE" w:rsidP="004B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BE">
        <w:rPr>
          <w:rFonts w:ascii="Times New Roman" w:hAnsi="Times New Roman" w:cs="Times New Roman"/>
          <w:color w:val="000000"/>
          <w:sz w:val="24"/>
          <w:szCs w:val="24"/>
        </w:rPr>
        <w:t>Examination of the content of the lyrics, including a description of the ways in</w:t>
      </w: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34BE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 the images in the video relate to the lyrics and melody of the song, and to the</w:t>
      </w: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34BE">
        <w:rPr>
          <w:rFonts w:ascii="Times New Roman" w:hAnsi="Times New Roman" w:cs="Times New Roman"/>
          <w:color w:val="000000"/>
          <w:sz w:val="24"/>
          <w:szCs w:val="24"/>
        </w:rPr>
        <w:t>teacher’s</w:t>
      </w:r>
      <w:proofErr w:type="gramEnd"/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 interpretation of the lyrics</w:t>
      </w:r>
    </w:p>
    <w:p w:rsidR="004B34BE" w:rsidRPr="004B34BE" w:rsidRDefault="004B34BE" w:rsidP="004B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Examination of the technical components of the video, considering the use of </w:t>
      </w:r>
      <w:proofErr w:type="spellStart"/>
      <w:r w:rsidRPr="004B34BE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4B34B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34BE">
        <w:rPr>
          <w:rFonts w:ascii="Times New Roman" w:hAnsi="Times New Roman" w:cs="Times New Roman"/>
          <w:color w:val="000000"/>
          <w:sz w:val="24"/>
          <w:szCs w:val="24"/>
        </w:rPr>
        <w:t>lighting</w:t>
      </w:r>
      <w:proofErr w:type="gramEnd"/>
      <w:r w:rsidRPr="004B34BE">
        <w:rPr>
          <w:rFonts w:ascii="Times New Roman" w:hAnsi="Times New Roman" w:cs="Times New Roman"/>
          <w:color w:val="000000"/>
          <w:sz w:val="24"/>
          <w:szCs w:val="24"/>
        </w:rPr>
        <w:t>, editing (pace, juxtaposition, cutting on the beat), special effects, and the</w:t>
      </w: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34BE">
        <w:rPr>
          <w:rFonts w:ascii="Times New Roman" w:hAnsi="Times New Roman" w:cs="Times New Roman"/>
          <w:color w:val="000000"/>
          <w:sz w:val="24"/>
          <w:szCs w:val="24"/>
        </w:rPr>
        <w:t>connection</w:t>
      </w:r>
      <w:proofErr w:type="gramEnd"/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 between audio and video components</w:t>
      </w:r>
    </w:p>
    <w:p w:rsidR="004B34BE" w:rsidRPr="004B34BE" w:rsidRDefault="004B34BE" w:rsidP="004B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BE">
        <w:rPr>
          <w:rFonts w:ascii="Times New Roman" w:hAnsi="Times New Roman" w:cs="Times New Roman"/>
          <w:color w:val="000000"/>
          <w:sz w:val="24"/>
          <w:szCs w:val="24"/>
        </w:rPr>
        <w:t>Examination of the social issues dealt with in the video, with consideration given to</w:t>
      </w: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34BE"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 those messages might change if people of a different social class or race were</w:t>
      </w: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34BE">
        <w:rPr>
          <w:rFonts w:ascii="Times New Roman" w:hAnsi="Times New Roman" w:cs="Times New Roman"/>
          <w:color w:val="000000"/>
          <w:sz w:val="24"/>
          <w:szCs w:val="24"/>
        </w:rPr>
        <w:t>included</w:t>
      </w:r>
      <w:proofErr w:type="gramEnd"/>
      <w:r w:rsidRPr="004B34BE">
        <w:rPr>
          <w:rFonts w:ascii="Times New Roman" w:hAnsi="Times New Roman" w:cs="Times New Roman"/>
          <w:color w:val="000000"/>
          <w:sz w:val="24"/>
          <w:szCs w:val="24"/>
        </w:rPr>
        <w:t>, or if the male and female characters switched roles</w:t>
      </w: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BE">
        <w:rPr>
          <w:rFonts w:ascii="Times New Roman" w:hAnsi="Times New Roman" w:cs="Times New Roman"/>
          <w:color w:val="000000"/>
          <w:sz w:val="24"/>
          <w:szCs w:val="24"/>
        </w:rPr>
        <w:t>Interpret the ideological and value messages being presented in a video using the</w:t>
      </w: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34BE">
        <w:rPr>
          <w:rFonts w:ascii="Times New Roman" w:hAnsi="Times New Roman" w:cs="Times New Roman"/>
          <w:color w:val="000000"/>
          <w:sz w:val="24"/>
          <w:szCs w:val="24"/>
        </w:rPr>
        <w:t>following</w:t>
      </w:r>
      <w:proofErr w:type="gramEnd"/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 questions as a guide:</w:t>
      </w:r>
    </w:p>
    <w:p w:rsidR="004B34BE" w:rsidRPr="004B34BE" w:rsidRDefault="004B34BE" w:rsidP="004B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BE">
        <w:rPr>
          <w:rFonts w:ascii="Times New Roman" w:hAnsi="Times New Roman" w:cs="Times New Roman"/>
          <w:color w:val="000000"/>
          <w:sz w:val="24"/>
          <w:szCs w:val="24"/>
        </w:rPr>
        <w:t>Does the video present the beliefs of one particular group?</w:t>
      </w:r>
    </w:p>
    <w:p w:rsidR="004B34BE" w:rsidRPr="004B34BE" w:rsidRDefault="004B34BE" w:rsidP="004B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BE">
        <w:rPr>
          <w:rFonts w:ascii="Times New Roman" w:hAnsi="Times New Roman" w:cs="Times New Roman"/>
          <w:color w:val="000000"/>
          <w:sz w:val="24"/>
          <w:szCs w:val="24"/>
        </w:rPr>
        <w:t>Describe the representations of men and women in the video. Are any stereotypes</w:t>
      </w: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34BE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 w:rsidRPr="004B34BE">
        <w:rPr>
          <w:rFonts w:ascii="Times New Roman" w:hAnsi="Times New Roman" w:cs="Times New Roman"/>
          <w:color w:val="000000"/>
          <w:sz w:val="24"/>
          <w:szCs w:val="24"/>
        </w:rPr>
        <w:t>? If so, to what effect?</w:t>
      </w:r>
    </w:p>
    <w:p w:rsidR="004B34BE" w:rsidRPr="004B34BE" w:rsidRDefault="004B34BE" w:rsidP="004B34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BE">
        <w:rPr>
          <w:rFonts w:ascii="Times New Roman" w:hAnsi="Times New Roman" w:cs="Times New Roman"/>
          <w:color w:val="000000"/>
          <w:sz w:val="24"/>
          <w:szCs w:val="24"/>
        </w:rPr>
        <w:t>Who is in a position of power? Who is not? Who benefits as a result?</w:t>
      </w:r>
    </w:p>
    <w:p w:rsidR="004B34BE" w:rsidRPr="004B34BE" w:rsidRDefault="004B34BE" w:rsidP="004B34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BE">
        <w:rPr>
          <w:rFonts w:ascii="Times New Roman" w:hAnsi="Times New Roman" w:cs="Times New Roman"/>
          <w:color w:val="000000"/>
          <w:sz w:val="24"/>
          <w:szCs w:val="24"/>
        </w:rPr>
        <w:t>Does the video exclude any groups of people or their beliefs?</w:t>
      </w:r>
    </w:p>
    <w:p w:rsidR="004B34BE" w:rsidRPr="004B34BE" w:rsidRDefault="004B34BE" w:rsidP="004B34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BE">
        <w:rPr>
          <w:rFonts w:ascii="Times New Roman" w:hAnsi="Times New Roman" w:cs="Times New Roman"/>
          <w:color w:val="000000"/>
          <w:sz w:val="24"/>
          <w:szCs w:val="24"/>
        </w:rPr>
        <w:t>What definitions of happiness, success, or morality are implied?</w:t>
      </w:r>
    </w:p>
    <w:p w:rsidR="004B34BE" w:rsidRPr="004B34BE" w:rsidRDefault="004B34BE" w:rsidP="004B34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BE">
        <w:rPr>
          <w:rFonts w:ascii="Times New Roman" w:hAnsi="Times New Roman" w:cs="Times New Roman"/>
          <w:color w:val="000000"/>
          <w:sz w:val="24"/>
          <w:szCs w:val="24"/>
        </w:rPr>
        <w:t>Determine the target audience. Assess to what extent the video would have any appeal</w:t>
      </w: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34BE">
        <w:rPr>
          <w:rFonts w:ascii="Times New Roman" w:hAnsi="Times New Roman" w:cs="Times New Roman"/>
          <w:color w:val="000000"/>
          <w:sz w:val="24"/>
          <w:szCs w:val="24"/>
        </w:rPr>
        <w:t>beyond</w:t>
      </w:r>
      <w:proofErr w:type="gramEnd"/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 this target audience.</w:t>
      </w: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BE" w:rsidRDefault="004B34BE" w:rsidP="004B3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BE">
        <w:rPr>
          <w:rFonts w:ascii="Times New Roman" w:hAnsi="Times New Roman" w:cs="Times New Roman"/>
          <w:color w:val="000000"/>
          <w:sz w:val="24"/>
          <w:szCs w:val="24"/>
        </w:rPr>
        <w:t>Assess the power of popular culture and music as tools for transformational change.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>To what extent do musicians and artists have a role in providing political and social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>commentary and in promoting social justice? Look at the work of the Denmark-based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organization </w:t>
      </w:r>
      <w:proofErr w:type="spellStart"/>
      <w:r w:rsidRPr="004B34BE">
        <w:rPr>
          <w:rFonts w:ascii="Times New Roman" w:hAnsi="Times New Roman" w:cs="Times New Roman"/>
          <w:color w:val="000000"/>
          <w:sz w:val="24"/>
          <w:szCs w:val="24"/>
        </w:rPr>
        <w:t>Freemuse</w:t>
      </w:r>
      <w:proofErr w:type="spellEnd"/>
      <w:r w:rsidRPr="004B34BE">
        <w:rPr>
          <w:rFonts w:ascii="Times New Roman" w:hAnsi="Times New Roman" w:cs="Times New Roman"/>
          <w:color w:val="000000"/>
          <w:sz w:val="24"/>
          <w:szCs w:val="24"/>
        </w:rPr>
        <w:t>, which supports musicians who have been involved in social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>and political causes. What issues and events have been represented in their music? To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>what effect?</w:t>
      </w:r>
    </w:p>
    <w:p w:rsid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BE" w:rsidRDefault="004B34BE" w:rsidP="004B3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BE">
        <w:rPr>
          <w:rFonts w:ascii="Times New Roman" w:hAnsi="Times New Roman" w:cs="Times New Roman"/>
          <w:color w:val="000000"/>
          <w:sz w:val="24"/>
          <w:szCs w:val="24"/>
        </w:rPr>
        <w:t>Select song lyrics and prepare an original storyboard for a music video that will convey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>the message of the lyrics. Carefully consider the images that will represent the lyrics.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>Identify and select the technical elements that wi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ll enhance this representation. 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>If a video for this song already exists, compare the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 storyboard with the video that 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>has been produced, noting differences and similarities in imagery and techniques.</w:t>
      </w:r>
    </w:p>
    <w:p w:rsidR="004B34BE" w:rsidRPr="004B34BE" w:rsidRDefault="004B34BE" w:rsidP="004B3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4BE" w:rsidRPr="00265997" w:rsidRDefault="004B34BE" w:rsidP="004B34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Visit the Internet site of an organization such as </w:t>
      </w:r>
      <w:proofErr w:type="spellStart"/>
      <w:r w:rsidRPr="004B34BE">
        <w:rPr>
          <w:rFonts w:ascii="Times New Roman" w:hAnsi="Times New Roman" w:cs="Times New Roman"/>
          <w:color w:val="000000"/>
          <w:sz w:val="24"/>
          <w:szCs w:val="24"/>
        </w:rPr>
        <w:t>MediaWatch</w:t>
      </w:r>
      <w:proofErr w:type="spellEnd"/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4BE">
        <w:rPr>
          <w:rFonts w:ascii="Times New Roman" w:hAnsi="Times New Roman" w:cs="Times New Roman"/>
          <w:b/>
          <w:sz w:val="24"/>
          <w:szCs w:val="24"/>
        </w:rPr>
        <w:t>(</w:t>
      </w:r>
      <w:hyperlink r:id="rId8" w:history="1">
        <w:r w:rsidRPr="009874A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www.mediawatch.org</w:t>
        </w:r>
      </w:hyperlink>
      <w:r w:rsidRPr="004B34BE"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>committed to challenging ‘racism, sexism and violence in the media through education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4BE">
        <w:rPr>
          <w:rFonts w:ascii="Times New Roman" w:hAnsi="Times New Roman" w:cs="Times New Roman"/>
          <w:color w:val="000000"/>
          <w:sz w:val="24"/>
          <w:szCs w:val="24"/>
        </w:rPr>
        <w:t>and action’. Investigate the goals and campaigns of this and similar organizations.</w:t>
      </w:r>
    </w:p>
    <w:p w:rsidR="00265997" w:rsidRPr="00265997" w:rsidRDefault="00265997" w:rsidP="002659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97" w:rsidRP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997">
        <w:rPr>
          <w:rFonts w:ascii="Times New Roman" w:hAnsi="Times New Roman" w:cs="Times New Roman"/>
          <w:b/>
          <w:sz w:val="24"/>
          <w:szCs w:val="24"/>
        </w:rPr>
        <w:t>SOURCES FOR EXPLORATION</w:t>
      </w:r>
    </w:p>
    <w:p w:rsidR="00265997" w:rsidRP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997" w:rsidRPr="00265997" w:rsidRDefault="00265997" w:rsidP="00265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color w:val="000000"/>
          <w:sz w:val="24"/>
          <w:szCs w:val="24"/>
        </w:rPr>
      </w:pPr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Reconstructions, a site launched by members of the MIT Comparative Media Studies</w:t>
      </w:r>
    </w:p>
    <w:p w:rsidR="00265997" w:rsidRP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</w:pPr>
      <w:proofErr w:type="gramStart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community</w:t>
      </w:r>
      <w:proofErr w:type="gramEnd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 xml:space="preserve"> in the days following the events of 11 September 2001: </w:t>
      </w:r>
      <w:r w:rsidRPr="00265997"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  <w:t>http://web.mit.edu/</w:t>
      </w:r>
    </w:p>
    <w:p w:rsidR="00265997" w:rsidRP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</w:pPr>
      <w:proofErr w:type="spellStart"/>
      <w:proofErr w:type="gramStart"/>
      <w:r w:rsidRPr="00265997"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  <w:t>cms</w:t>
      </w:r>
      <w:proofErr w:type="spellEnd"/>
      <w:r w:rsidRPr="00265997"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  <w:t>/reconstructions</w:t>
      </w:r>
      <w:proofErr w:type="gramEnd"/>
    </w:p>
    <w:p w:rsidR="00265997" w:rsidRPr="00265997" w:rsidRDefault="00265997" w:rsidP="00265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color w:val="000000"/>
          <w:sz w:val="24"/>
          <w:szCs w:val="24"/>
        </w:rPr>
      </w:pPr>
      <w:proofErr w:type="spellStart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Imob</w:t>
      </w:r>
      <w:proofErr w:type="spellEnd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, wide range of links to music: recordings, films, technology, production courses:</w:t>
      </w:r>
    </w:p>
    <w:p w:rsidR="00265997" w:rsidRP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</w:pPr>
      <w:r w:rsidRPr="00265997"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  <w:t>www.imob.com</w:t>
      </w:r>
    </w:p>
    <w:p w:rsidR="00265997" w:rsidRPr="00265997" w:rsidRDefault="00265997" w:rsidP="00265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</w:pPr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BIRTH, the historical archives of European television</w:t>
      </w:r>
      <w:r w:rsidRPr="00265997">
        <w:rPr>
          <w:rFonts w:ascii="Times New Roman" w:eastAsia="EuropeanPiStd-3" w:hAnsi="Times New Roman" w:cs="Times New Roman"/>
          <w:b/>
          <w:color w:val="000000"/>
          <w:sz w:val="24"/>
          <w:szCs w:val="24"/>
        </w:rPr>
        <w:t xml:space="preserve">: </w:t>
      </w:r>
      <w:r w:rsidRPr="00265997"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  <w:t>http://www.birth-of-tv.org/birth</w:t>
      </w:r>
    </w:p>
    <w:p w:rsidR="00265997" w:rsidRPr="00265997" w:rsidRDefault="00265997" w:rsidP="00265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color w:val="000000"/>
          <w:sz w:val="24"/>
          <w:szCs w:val="24"/>
        </w:rPr>
      </w:pPr>
      <w:proofErr w:type="spellStart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Cynopsis</w:t>
      </w:r>
      <w:proofErr w:type="spellEnd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, free daily news aimed at the television industry – a number of editions are</w:t>
      </w:r>
    </w:p>
    <w:p w:rsidR="00265997" w:rsidRP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color w:val="5A3F8E"/>
          <w:sz w:val="24"/>
          <w:szCs w:val="24"/>
        </w:rPr>
      </w:pPr>
      <w:proofErr w:type="gramStart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available</w:t>
      </w:r>
      <w:proofErr w:type="gramEnd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 xml:space="preserve">: </w:t>
      </w:r>
      <w:r w:rsidRPr="00265997"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  <w:t>www.cynopsis.com</w:t>
      </w:r>
    </w:p>
    <w:p w:rsidR="00265997" w:rsidRPr="00265997" w:rsidRDefault="00265997" w:rsidP="00265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color w:val="000000"/>
          <w:sz w:val="24"/>
          <w:szCs w:val="24"/>
        </w:rPr>
      </w:pPr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Box Office Guru, American and international box office figures, both current and past,</w:t>
      </w:r>
    </w:p>
    <w:p w:rsidR="00265997" w:rsidRP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color w:val="5A3F8E"/>
          <w:sz w:val="24"/>
          <w:szCs w:val="24"/>
        </w:rPr>
      </w:pPr>
      <w:proofErr w:type="gramStart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are</w:t>
      </w:r>
      <w:proofErr w:type="gramEnd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 xml:space="preserve"> listed here: </w:t>
      </w:r>
      <w:r w:rsidRPr="00265997"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  <w:t>http://boxofficeguru.com</w:t>
      </w:r>
    </w:p>
    <w:p w:rsidR="00265997" w:rsidRPr="00265997" w:rsidRDefault="00265997" w:rsidP="00265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color w:val="000000"/>
          <w:sz w:val="24"/>
          <w:szCs w:val="24"/>
        </w:rPr>
      </w:pPr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The Internet Movie Data Base, the most comprehensive site for researching films and</w:t>
      </w:r>
    </w:p>
    <w:p w:rsidR="00265997" w:rsidRP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color w:val="000000"/>
          <w:sz w:val="24"/>
          <w:szCs w:val="24"/>
        </w:rPr>
      </w:pPr>
      <w:proofErr w:type="gramStart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television</w:t>
      </w:r>
      <w:proofErr w:type="gramEnd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. There is a wealth of information on individual titles, reviews, chat, actors,</w:t>
      </w:r>
    </w:p>
    <w:p w:rsidR="00265997" w:rsidRP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color w:val="5A3F8E"/>
          <w:sz w:val="24"/>
          <w:szCs w:val="24"/>
        </w:rPr>
      </w:pPr>
      <w:proofErr w:type="gramStart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directors</w:t>
      </w:r>
      <w:proofErr w:type="gramEnd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 xml:space="preserve">, genres: </w:t>
      </w:r>
      <w:r w:rsidRPr="00265997"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  <w:t>www.imdb.com</w:t>
      </w:r>
    </w:p>
    <w:p w:rsidR="00265997" w:rsidRPr="00265997" w:rsidRDefault="00265997" w:rsidP="00265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color w:val="000000"/>
          <w:sz w:val="24"/>
          <w:szCs w:val="24"/>
        </w:rPr>
      </w:pPr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United Nations Fourth World Conference on Women, Beijing Declaration and Platform</w:t>
      </w:r>
    </w:p>
    <w:p w:rsidR="00265997" w:rsidRP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color w:val="5A3F8E"/>
          <w:sz w:val="24"/>
          <w:szCs w:val="24"/>
        </w:rPr>
      </w:pPr>
      <w:proofErr w:type="gramStart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for</w:t>
      </w:r>
      <w:proofErr w:type="gramEnd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 xml:space="preserve"> Action (1995) at, </w:t>
      </w:r>
      <w:r w:rsidRPr="00265997"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  <w:t>http://www.un.org/womenwatch/daw/beijing/platform/</w:t>
      </w:r>
    </w:p>
    <w:p w:rsidR="00265997" w:rsidRPr="00265997" w:rsidRDefault="00265997" w:rsidP="00265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color w:val="000000"/>
          <w:sz w:val="24"/>
          <w:szCs w:val="24"/>
        </w:rPr>
      </w:pPr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International Federation of Journalists. (2009). Getting the balance right: Gender</w:t>
      </w:r>
    </w:p>
    <w:p w:rsidR="00265997" w:rsidRP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</w:pPr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 xml:space="preserve">Equality in Journalism: Brussels, Belgium at, </w:t>
      </w:r>
      <w:r w:rsidRPr="00265997"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  <w:t>http://portal.unesco.org/ci/en/</w:t>
      </w:r>
    </w:p>
    <w:p w:rsidR="00265997" w:rsidRP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</w:pPr>
      <w:r w:rsidRPr="00265997"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  <w:t>files/28397/12435929903gender_booklet_en.pdf/gender_booklet_en.pdf</w:t>
      </w:r>
    </w:p>
    <w:p w:rsidR="00265997" w:rsidRPr="00265997" w:rsidRDefault="00265997" w:rsidP="00265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color w:val="000000"/>
          <w:sz w:val="24"/>
          <w:szCs w:val="24"/>
        </w:rPr>
      </w:pPr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World Association of Christian Communication. (2010). Who Makes the News? Global</w:t>
      </w:r>
    </w:p>
    <w:p w:rsidR="00265997" w:rsidRP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</w:pPr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 xml:space="preserve">Media Monitoring Project: Toronto, Canada at, </w:t>
      </w:r>
      <w:r w:rsidRPr="00265997">
        <w:rPr>
          <w:rFonts w:ascii="Times New Roman" w:eastAsia="EuropeanPiStd-3" w:hAnsi="Times New Roman" w:cs="Times New Roman"/>
          <w:b/>
          <w:color w:val="5A3F8E"/>
          <w:sz w:val="24"/>
          <w:szCs w:val="24"/>
        </w:rPr>
        <w:t>www.whomakesthenews.org</w:t>
      </w:r>
    </w:p>
    <w:p w:rsidR="00265997" w:rsidRPr="00265997" w:rsidRDefault="00265997" w:rsidP="002659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EuropeanPiStd-3" w:hAnsi="Times New Roman" w:cs="Times New Roman"/>
          <w:color w:val="000000"/>
          <w:sz w:val="24"/>
          <w:szCs w:val="24"/>
        </w:rPr>
      </w:pPr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International Women’s Media Foundation. (2011). Global Report on Status of Women in</w:t>
      </w:r>
    </w:p>
    <w:p w:rsidR="00265997" w:rsidRP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A3F8E"/>
          <w:sz w:val="24"/>
          <w:szCs w:val="24"/>
        </w:rPr>
      </w:pPr>
      <w:proofErr w:type="gramStart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>the</w:t>
      </w:r>
      <w:proofErr w:type="gramEnd"/>
      <w:r w:rsidRPr="00265997">
        <w:rPr>
          <w:rFonts w:ascii="Times New Roman" w:eastAsia="EuropeanPiStd-3" w:hAnsi="Times New Roman" w:cs="Times New Roman"/>
          <w:color w:val="000000"/>
          <w:sz w:val="24"/>
          <w:szCs w:val="24"/>
        </w:rPr>
        <w:t xml:space="preserve"> News Media:</w:t>
      </w:r>
      <w:r w:rsidRPr="00265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5997">
        <w:rPr>
          <w:rFonts w:ascii="Times New Roman" w:hAnsi="Times New Roman" w:cs="Times New Roman"/>
          <w:color w:val="000000"/>
          <w:sz w:val="24"/>
          <w:szCs w:val="24"/>
        </w:rPr>
        <w:t xml:space="preserve">Washington, DC, USA AT, </w:t>
      </w:r>
      <w:r w:rsidRPr="00265997">
        <w:rPr>
          <w:rFonts w:ascii="Times New Roman" w:hAnsi="Times New Roman" w:cs="Times New Roman"/>
          <w:b/>
          <w:color w:val="5A3F8E"/>
          <w:sz w:val="24"/>
          <w:szCs w:val="24"/>
        </w:rPr>
        <w:t>http://www.iwmf.org/pdfs/IWMF-Global-</w:t>
      </w:r>
    </w:p>
    <w:p w:rsidR="00265997" w:rsidRPr="00265997" w:rsidRDefault="00265997" w:rsidP="00265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997">
        <w:rPr>
          <w:rFonts w:ascii="Times New Roman" w:hAnsi="Times New Roman" w:cs="Times New Roman"/>
          <w:b/>
          <w:color w:val="5A3F8E"/>
          <w:sz w:val="24"/>
          <w:szCs w:val="24"/>
        </w:rPr>
        <w:t>Report.pdf</w:t>
      </w:r>
      <w:bookmarkStart w:id="0" w:name="_GoBack"/>
      <w:bookmarkEnd w:id="0"/>
    </w:p>
    <w:sectPr w:rsidR="00265997" w:rsidRPr="0026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BE" w:rsidRDefault="004B34BE" w:rsidP="004B34BE">
      <w:pPr>
        <w:spacing w:after="0" w:line="240" w:lineRule="auto"/>
      </w:pPr>
      <w:r>
        <w:separator/>
      </w:r>
    </w:p>
  </w:endnote>
  <w:endnote w:type="continuationSeparator" w:id="0">
    <w:p w:rsidR="004B34BE" w:rsidRDefault="004B34BE" w:rsidP="004B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eanPiStd-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BE" w:rsidRDefault="004B34BE" w:rsidP="004B34BE">
      <w:pPr>
        <w:spacing w:after="0" w:line="240" w:lineRule="auto"/>
      </w:pPr>
      <w:r>
        <w:separator/>
      </w:r>
    </w:p>
  </w:footnote>
  <w:footnote w:type="continuationSeparator" w:id="0">
    <w:p w:rsidR="004B34BE" w:rsidRDefault="004B34BE" w:rsidP="004B34BE">
      <w:pPr>
        <w:spacing w:after="0" w:line="240" w:lineRule="auto"/>
      </w:pPr>
      <w:r>
        <w:continuationSeparator/>
      </w:r>
    </w:p>
  </w:footnote>
  <w:footnote w:id="1">
    <w:p w:rsidR="004B34BE" w:rsidRDefault="004B34BE">
      <w:pPr>
        <w:pStyle w:val="FootnoteText"/>
      </w:pPr>
      <w:r>
        <w:rPr>
          <w:rStyle w:val="FootnoteReference"/>
        </w:rPr>
        <w:footnoteRef/>
      </w:r>
      <w:r>
        <w:t xml:space="preserve"> From UNESCO Curriculum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B60"/>
    <w:multiLevelType w:val="hybridMultilevel"/>
    <w:tmpl w:val="19F8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0318"/>
    <w:multiLevelType w:val="hybridMultilevel"/>
    <w:tmpl w:val="7F9C035A"/>
    <w:lvl w:ilvl="0" w:tplc="6F44FAA0">
      <w:start w:val="1"/>
      <w:numFmt w:val="decimal"/>
      <w:lvlText w:val="%1."/>
      <w:lvlJc w:val="left"/>
      <w:pPr>
        <w:ind w:left="720" w:hanging="360"/>
      </w:pPr>
      <w:rPr>
        <w:rFonts w:ascii="MS Mincho" w:eastAsia="EuropeanPiStd-3" w:hAnsi="MS Mincho" w:cs="MS Mincho" w:hint="default"/>
        <w:color w:val="7A65A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438A"/>
    <w:multiLevelType w:val="hybridMultilevel"/>
    <w:tmpl w:val="9622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C3310"/>
    <w:multiLevelType w:val="hybridMultilevel"/>
    <w:tmpl w:val="7D3E18B0"/>
    <w:lvl w:ilvl="0" w:tplc="D4762DE8">
      <w:start w:val="1"/>
      <w:numFmt w:val="decimal"/>
      <w:lvlText w:val="%1."/>
      <w:lvlJc w:val="left"/>
      <w:pPr>
        <w:ind w:left="720" w:hanging="360"/>
      </w:pPr>
      <w:rPr>
        <w:rFonts w:ascii="MS Mincho" w:hAnsi="MS Mincho" w:cs="MS Mincho" w:hint="default"/>
        <w:color w:val="7A65A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BE"/>
    <w:rsid w:val="00265997"/>
    <w:rsid w:val="002E00CB"/>
    <w:rsid w:val="004B34BE"/>
    <w:rsid w:val="0055542B"/>
    <w:rsid w:val="00A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FDEA3-E018-486E-9DB0-94EAA581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34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4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34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3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wat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7AD09-3EE1-4D38-A6B5-697EC939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John, Lisa</dc:creator>
  <cp:keywords/>
  <dc:description/>
  <cp:lastModifiedBy>St. John, Lisa</cp:lastModifiedBy>
  <cp:revision>2</cp:revision>
  <dcterms:created xsi:type="dcterms:W3CDTF">2017-04-20T16:17:00Z</dcterms:created>
  <dcterms:modified xsi:type="dcterms:W3CDTF">2017-04-20T16:29:00Z</dcterms:modified>
</cp:coreProperties>
</file>